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Phụ lục VIII</w:t>
      </w:r>
    </w:p>
    <w:p w:rsidR="00964C94" w:rsidRPr="00B4267B" w:rsidRDefault="00964C94" w:rsidP="00B4267B">
      <w:pPr>
        <w:widowControl w:val="0"/>
        <w:jc w:val="center"/>
        <w:rPr>
          <w:rFonts w:eastAsia="Courier New" w:cs="Arial"/>
          <w:b/>
          <w:bCs/>
          <w:color w:val="000000"/>
          <w:szCs w:val="20"/>
          <w:lang w:eastAsia="vi-VN" w:bidi="vi-VN"/>
        </w:rPr>
      </w:pPr>
      <w:r w:rsidRPr="00B4267B">
        <w:rPr>
          <w:rFonts w:eastAsia="Courier New" w:cs="Arial"/>
          <w:b/>
          <w:bCs/>
          <w:color w:val="000000"/>
          <w:szCs w:val="20"/>
          <w:lang w:eastAsia="vi-VN" w:bidi="vi-VN"/>
        </w:rPr>
        <w:t>DANH MỤC CÁC THIẾT BỊ TỐI THIỂU CẦN THIẾT ĐỂ KIỂM TRA CHẤT LƯỢNG XE CƠ GIỚI, XE MÁY CHUYÊN DÙNG</w:t>
      </w:r>
    </w:p>
    <w:p w:rsidR="00964C94" w:rsidRPr="00B4267B" w:rsidRDefault="00964C94" w:rsidP="00B4267B">
      <w:pPr>
        <w:widowControl w:val="0"/>
        <w:jc w:val="center"/>
        <w:rPr>
          <w:rFonts w:eastAsia="Courier New" w:cs="Arial"/>
          <w:i/>
          <w:iCs/>
          <w:color w:val="000000"/>
          <w:szCs w:val="20"/>
          <w:lang w:eastAsia="vi-VN" w:bidi="vi-VN"/>
        </w:rPr>
      </w:pPr>
      <w:r w:rsidRPr="00B4267B">
        <w:rPr>
          <w:rFonts w:eastAsia="Courier New" w:cs="Arial"/>
          <w:i/>
          <w:iCs/>
          <w:color w:val="000000"/>
          <w:szCs w:val="20"/>
          <w:lang w:eastAsia="vi-VN" w:bidi="vi-VN"/>
        </w:rPr>
        <w:t>(Ban hành kèm theo Thông tư số 55/2024/TT-BGTVT ngày 15 tháng 11 năm 2024 của Bộ trưởng Bộ Giao thông vận tải)</w:t>
      </w:r>
    </w:p>
    <w:p w:rsidR="00964C94" w:rsidRPr="00B4267B" w:rsidRDefault="00964C94" w:rsidP="00B4267B">
      <w:pPr>
        <w:widowControl w:val="0"/>
        <w:jc w:val="center"/>
        <w:rPr>
          <w:rFonts w:eastAsia="Courier New" w:cs="Arial"/>
          <w:bCs/>
          <w:color w:val="000000"/>
          <w:szCs w:val="20"/>
          <w:vertAlign w:val="superscript"/>
          <w:lang w:eastAsia="vi-VN" w:bidi="vi-VN"/>
        </w:rPr>
      </w:pPr>
      <w:r w:rsidRPr="00B4267B">
        <w:rPr>
          <w:rFonts w:eastAsia="Courier New" w:cs="Arial"/>
          <w:bCs/>
          <w:color w:val="000000"/>
          <w:szCs w:val="20"/>
          <w:vertAlign w:val="superscript"/>
          <w:lang w:eastAsia="vi-VN" w:bidi="vi-VN"/>
        </w:rPr>
        <w:t>________________________</w:t>
      </w:r>
    </w:p>
    <w:p w:rsidR="00964C94" w:rsidRPr="00B4267B" w:rsidRDefault="00964C94" w:rsidP="00B4267B">
      <w:pPr>
        <w:widowControl w:val="0"/>
        <w:jc w:val="center"/>
        <w:rPr>
          <w:rFonts w:eastAsia="Courier New" w:cs="Arial"/>
          <w:color w:val="000000"/>
          <w:szCs w:val="20"/>
          <w:lang w:eastAsia="vi-VN" w:bidi="vi-VN"/>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5"/>
        <w:gridCol w:w="3308"/>
        <w:gridCol w:w="867"/>
        <w:gridCol w:w="1040"/>
        <w:gridCol w:w="1040"/>
        <w:gridCol w:w="1299"/>
        <w:gridCol w:w="1031"/>
      </w:tblGrid>
      <w:tr w:rsidR="00964C94" w:rsidRPr="00B4267B" w:rsidTr="00D23B44">
        <w:trPr>
          <w:trHeight w:val="20"/>
          <w:jc w:val="center"/>
        </w:trPr>
        <w:tc>
          <w:tcPr>
            <w:tcW w:w="236" w:type="pct"/>
            <w:vMerge w:val="restar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Số tt</w:t>
            </w:r>
          </w:p>
        </w:tc>
        <w:tc>
          <w:tcPr>
            <w:tcW w:w="1836" w:type="pct"/>
            <w:vMerge w:val="restar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p>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Tên thiết bị</w:t>
            </w:r>
            <w:r w:rsidRPr="00B4267B">
              <w:rPr>
                <w:rFonts w:eastAsia="Courier New" w:cs="Arial"/>
                <w:color w:val="000000"/>
                <w:szCs w:val="20"/>
                <w:vertAlign w:val="superscript"/>
                <w:lang w:eastAsia="vi-VN" w:bidi="vi-VN"/>
              </w:rPr>
              <w:t>(8)</w:t>
            </w:r>
          </w:p>
        </w:tc>
        <w:tc>
          <w:tcPr>
            <w:tcW w:w="2927" w:type="pct"/>
            <w:gridSpan w:val="5"/>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Cơ sở sản xuất</w:t>
            </w:r>
          </w:p>
        </w:tc>
      </w:tr>
      <w:tr w:rsidR="00964C94" w:rsidRPr="00B4267B" w:rsidTr="00D23B44">
        <w:trPr>
          <w:trHeight w:val="20"/>
          <w:jc w:val="center"/>
        </w:trPr>
        <w:tc>
          <w:tcPr>
            <w:tcW w:w="236" w:type="pct"/>
            <w:vMerge/>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p>
        </w:tc>
        <w:tc>
          <w:tcPr>
            <w:tcW w:w="1836" w:type="pct"/>
            <w:vMerge/>
            <w:shd w:val="clear" w:color="auto" w:fill="FFFFFF"/>
            <w:vAlign w:val="center"/>
          </w:tcPr>
          <w:p w:rsidR="00964C94" w:rsidRPr="00B4267B" w:rsidRDefault="00964C94" w:rsidP="00B4267B">
            <w:pPr>
              <w:widowControl w:val="0"/>
              <w:rPr>
                <w:rFonts w:eastAsia="Courier New" w:cs="Arial"/>
                <w:color w:val="000000"/>
                <w:szCs w:val="20"/>
                <w:lang w:eastAsia="vi-VN" w:bidi="vi-VN"/>
              </w:rPr>
            </w:pP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Ô tô</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Rơ moóc, Sơ mi rơ moóc</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Mô tô, xe gắn máy</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Xe chở hàng bốn bánh có gắn động cơ, xe chở người bốn bánh có gắn động cơ</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Xe máy chuyên dùng</w:t>
            </w:r>
            <w:r w:rsidRPr="00B4267B">
              <w:rPr>
                <w:rFonts w:eastAsia="Courier New" w:cs="Arial"/>
                <w:color w:val="000000"/>
                <w:szCs w:val="20"/>
                <w:vertAlign w:val="superscript"/>
                <w:lang w:eastAsia="vi-VN" w:bidi="vi-VN"/>
              </w:rPr>
              <w:t>(6)</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1</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độ trượt ngang</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2</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độ không trùng vết</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(7)</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3</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góc đặt bánh xe</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(1)</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4</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góc quay lái của bánh xe dẫn hướng</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5</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lực phanh</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6</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sai số đồng hồ tốc độ</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(2)</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(2)</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(2)</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(2)</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7</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đèn chiếu sáng phía trước (kiểm tra được cường độ sáng và độ lệch chùm sáng)</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8</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khí thải</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(3)</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(3)</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(3)</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(3)</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9</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kiểm tra âm lượng còi và độ ồn</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10</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Thiết bị phun mưa kiểm tra độ kín nước từ bên ngoài</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(4)</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(4)</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r>
      <w:tr w:rsidR="00964C94" w:rsidRPr="00B4267B" w:rsidTr="00D23B44">
        <w:trPr>
          <w:trHeight w:val="20"/>
          <w:jc w:val="center"/>
        </w:trPr>
        <w:tc>
          <w:tcPr>
            <w:tcW w:w="236"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11</w:t>
            </w:r>
          </w:p>
        </w:tc>
        <w:tc>
          <w:tcPr>
            <w:tcW w:w="1836" w:type="pct"/>
            <w:shd w:val="clear" w:color="auto" w:fill="FFFFFF"/>
            <w:vAlign w:val="center"/>
          </w:tcPr>
          <w:p w:rsidR="00964C94" w:rsidRPr="00B4267B" w:rsidRDefault="00964C94" w:rsidP="00B4267B">
            <w:pPr>
              <w:widowControl w:val="0"/>
              <w:rPr>
                <w:rFonts w:eastAsia="Courier New" w:cs="Arial"/>
                <w:color w:val="000000"/>
                <w:szCs w:val="20"/>
                <w:lang w:eastAsia="vi-VN" w:bidi="vi-VN"/>
              </w:rPr>
            </w:pPr>
            <w:r w:rsidRPr="00B4267B">
              <w:rPr>
                <w:rFonts w:eastAsia="Courier New" w:cs="Arial"/>
                <w:color w:val="000000"/>
                <w:szCs w:val="20"/>
                <w:lang w:eastAsia="vi-VN" w:bidi="vi-VN"/>
              </w:rPr>
              <w:t>Cầu nâng hoặc hầm kiểm tra gầm xe</w:t>
            </w:r>
          </w:p>
        </w:tc>
        <w:tc>
          <w:tcPr>
            <w:tcW w:w="48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X</w:t>
            </w:r>
            <w:r w:rsidRPr="00B4267B">
              <w:rPr>
                <w:rFonts w:eastAsia="Courier New" w:cs="Arial"/>
                <w:color w:val="000000"/>
                <w:szCs w:val="20"/>
                <w:vertAlign w:val="superscript"/>
                <w:lang w:eastAsia="vi-VN" w:bidi="vi-VN"/>
              </w:rPr>
              <w:t>(5)</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7"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721"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c>
          <w:tcPr>
            <w:tcW w:w="572" w:type="pct"/>
            <w:shd w:val="clear" w:color="auto" w:fill="FFFFFF"/>
            <w:vAlign w:val="center"/>
          </w:tcPr>
          <w:p w:rsidR="00964C94" w:rsidRPr="00B4267B" w:rsidRDefault="00964C94"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w:t>
            </w:r>
          </w:p>
        </w:tc>
      </w:tr>
    </w:tbl>
    <w:p w:rsidR="00964C94" w:rsidRPr="00B4267B" w:rsidRDefault="00964C94" w:rsidP="00B4267B">
      <w:pPr>
        <w:widowControl w:val="0"/>
        <w:spacing w:after="120"/>
        <w:ind w:firstLine="720"/>
        <w:rPr>
          <w:rFonts w:eastAsia="Courier New" w:cs="Arial"/>
          <w:color w:val="000000"/>
          <w:szCs w:val="20"/>
          <w:lang w:eastAsia="vi-VN" w:bidi="vi-VN"/>
        </w:rPr>
      </w:pP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Hướng dẫn thực hiện:</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“x”: áp dụng (việc trang bị thiết bị kiểm tra chất lượng theo từng hạng mục trong danh mục nêu trên phù hợp với loại xe được sản xuất, lắp ráp tại cơ sở sản xuất; ví dụ như việc trang bị thiết bị kiểm tra khí thải chỉ áp dụng trang bị để kiểm tra đối với xe chỉ sử dụng động cơ đốt trong, không áp dụng đối với xe thuần điện);</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 không áp dụng;</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(1) </w:t>
      </w:r>
      <w:r w:rsidRPr="00B4267B">
        <w:rPr>
          <w:rFonts w:eastAsia="Courier New" w:cs="Arial"/>
          <w:color w:val="000000"/>
          <w:szCs w:val="20"/>
          <w:lang w:eastAsia="vi-VN" w:bidi="vi-VN"/>
        </w:rPr>
        <w:t>: áp dụng bắt buộc đối với các Cơ sở sản xuất các loại ô tô có hệ thống treo độc lập; không áp dụng đối với các cơ sở sản xuất từ xe cơ sở nhưng trong quá trình sản xuất không tác động, thay đổi liên quan đến góc đặt bánh xe;</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(2) </w:t>
      </w:r>
      <w:r w:rsidRPr="00B4267B">
        <w:rPr>
          <w:rFonts w:eastAsia="Courier New" w:cs="Arial"/>
          <w:color w:val="000000"/>
          <w:szCs w:val="20"/>
          <w:lang w:eastAsia="vi-VN" w:bidi="vi-VN"/>
        </w:rPr>
        <w:t>: không áp dụng đối với các cơ sở sản xuất, lắp ráp các loại xe từ xe cơ sở (trừ xe sát xi không có buồng lái);</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(3) </w:t>
      </w:r>
      <w:r w:rsidRPr="00B4267B">
        <w:rPr>
          <w:rFonts w:eastAsia="Courier New" w:cs="Arial"/>
          <w:color w:val="000000"/>
          <w:szCs w:val="20"/>
          <w:lang w:eastAsia="vi-VN" w:bidi="vi-VN"/>
        </w:rPr>
        <w:t>: không áp dụng đối với các Cơ sở chỉ sản xuất, lắp ráp các loại xe thuần điện;</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(4) </w:t>
      </w:r>
      <w:r w:rsidRPr="00B4267B">
        <w:rPr>
          <w:rFonts w:eastAsia="Courier New" w:cs="Arial"/>
          <w:color w:val="000000"/>
          <w:szCs w:val="20"/>
          <w:lang w:eastAsia="vi-VN" w:bidi="vi-VN"/>
        </w:rPr>
        <w:t>: áp dụng bắt buộc đối với các Cơ sở sản xuất, lắp ráp xe chở người; không bắt buộc áp dụng đối với các cơ sở sản xuất xe chở người từ xe cơ sở mà quá trình sản xuất xe không làm thay đổi kết cấu thân vỏ xe, không làm ảnh hưởng đến độ kín thân xe của xe cơ sở;</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(5) </w:t>
      </w:r>
      <w:r w:rsidRPr="00B4267B">
        <w:rPr>
          <w:rFonts w:eastAsia="Courier New" w:cs="Arial"/>
          <w:color w:val="000000"/>
          <w:szCs w:val="20"/>
          <w:lang w:eastAsia="vi-VN" w:bidi="vi-VN"/>
        </w:rPr>
        <w:t>: đối với các cơ sở sản xuất xe từ ô tô cơ sở, có các bàn trượt hỗ trợ kiểm tra gầm xe hoặc thiết bị có tính năng tương tự thì cho phép sử dụng thiết bị này thay thế cầu nâng hoặc hầm kiểm tra gầm xe;</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(6) </w:t>
      </w:r>
      <w:r w:rsidRPr="00B4267B">
        <w:rPr>
          <w:rFonts w:eastAsia="Courier New" w:cs="Arial"/>
          <w:color w:val="000000"/>
          <w:szCs w:val="20"/>
          <w:lang w:eastAsia="vi-VN" w:bidi="vi-VN"/>
        </w:rPr>
        <w:t>: chỉ áp dụng đối với cơ sở sản xuất xe máy chuyên dùng có tham gia giao thông trên đường dành cho giao thông công cộng và việc trang bị từng thiết bị phù hợp với loại xe được sản xuất, lắp ráp;</w:t>
      </w:r>
    </w:p>
    <w:p w:rsidR="00964C94" w:rsidRPr="00B4267B" w:rsidRDefault="00964C94"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vertAlign w:val="superscript"/>
          <w:lang w:eastAsia="vi-VN" w:bidi="vi-VN"/>
        </w:rPr>
        <w:t xml:space="preserve">(7) </w:t>
      </w:r>
      <w:r w:rsidRPr="00B4267B">
        <w:rPr>
          <w:rFonts w:eastAsia="Courier New" w:cs="Arial"/>
          <w:color w:val="000000"/>
          <w:szCs w:val="20"/>
          <w:lang w:eastAsia="vi-VN" w:bidi="vi-VN"/>
        </w:rPr>
        <w:t>: không áp dụng đối với các cơ sở sản xuất, lắp ráp xe mô tô, xe gắn máy có ba bánh bố trí đối xứng qua mặt phẳng trung tuyến dọc hoặc xe mô tô, xe gắn máy có bánh kép;</w:t>
      </w:r>
    </w:p>
    <w:p w:rsidR="00133017" w:rsidRDefault="00964C94">
      <w:r w:rsidRPr="00B4267B">
        <w:rPr>
          <w:rFonts w:eastAsia="Courier New" w:cs="Arial"/>
          <w:color w:val="000000"/>
          <w:szCs w:val="20"/>
          <w:vertAlign w:val="superscript"/>
          <w:lang w:eastAsia="vi-VN" w:bidi="vi-VN"/>
        </w:rPr>
        <w:t xml:space="preserve">(8) </w:t>
      </w:r>
      <w:r w:rsidRPr="00B4267B">
        <w:rPr>
          <w:rFonts w:eastAsia="Courier New" w:cs="Arial"/>
          <w:color w:val="000000"/>
          <w:szCs w:val="20"/>
          <w:lang w:eastAsia="vi-VN" w:bidi="vi-VN"/>
        </w:rPr>
        <w:t>: đối với các loại xe cơ giới có kích thước, khối lượng vượt quá giới hạn hoặc không tham gia giao thông hoặc xe máy chuyên dùng không thể thực hiện được việc kiểm tra trên thiết bị kiểm tra đã trang bị, cho phép thực hiện kiểm tra các chỉ tiêu đã đăng ký trong hồ sơ đăng ký chứng nhận chất lượng bằng phương pháp kiểm tra, thử nghiệm trên đường hoặc bằng các dụng cụ, thiết bị đo có tính năng tương tự.</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C94"/>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64C94"/>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353479-78AA-461D-9FB3-A25E823DC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4C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4C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4C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4C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4C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4C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4C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4C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4C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C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4C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4C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4C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4C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4C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4C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4C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4C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4C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4C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4C9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4C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4C9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64C94"/>
    <w:rPr>
      <w:i/>
      <w:iCs/>
      <w:color w:val="404040" w:themeColor="text1" w:themeTint="BF"/>
    </w:rPr>
  </w:style>
  <w:style w:type="paragraph" w:styleId="ListParagraph">
    <w:name w:val="List Paragraph"/>
    <w:basedOn w:val="Normal"/>
    <w:uiPriority w:val="34"/>
    <w:qFormat/>
    <w:rsid w:val="00964C94"/>
    <w:pPr>
      <w:ind w:left="720"/>
      <w:contextualSpacing/>
    </w:pPr>
  </w:style>
  <w:style w:type="character" w:styleId="IntenseEmphasis">
    <w:name w:val="Intense Emphasis"/>
    <w:basedOn w:val="DefaultParagraphFont"/>
    <w:uiPriority w:val="21"/>
    <w:qFormat/>
    <w:rsid w:val="00964C94"/>
    <w:rPr>
      <w:i/>
      <w:iCs/>
      <w:color w:val="2F5496" w:themeColor="accent1" w:themeShade="BF"/>
    </w:rPr>
  </w:style>
  <w:style w:type="paragraph" w:styleId="IntenseQuote">
    <w:name w:val="Intense Quote"/>
    <w:basedOn w:val="Normal"/>
    <w:next w:val="Normal"/>
    <w:link w:val="IntenseQuoteChar"/>
    <w:uiPriority w:val="30"/>
    <w:qFormat/>
    <w:rsid w:val="00964C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4C94"/>
    <w:rPr>
      <w:i/>
      <w:iCs/>
      <w:color w:val="2F5496" w:themeColor="accent1" w:themeShade="BF"/>
    </w:rPr>
  </w:style>
  <w:style w:type="character" w:styleId="IntenseReference">
    <w:name w:val="Intense Reference"/>
    <w:basedOn w:val="DefaultParagraphFont"/>
    <w:uiPriority w:val="32"/>
    <w:qFormat/>
    <w:rsid w:val="00964C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2025-10-08T06:34:00Z</dcterms:created>
  <dcterms:modified xsi:type="dcterms:W3CDTF">2025-10-08T06:34:00Z</dcterms:modified>
</cp:coreProperties>
</file>